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857" w:rsidRDefault="00DA6857" w:rsidP="00DA6857">
      <w:pPr>
        <w:pStyle w:val="a3"/>
        <w:shd w:val="clear" w:color="auto" w:fill="F5F5F5"/>
        <w:spacing w:before="0" w:after="0" w:line="420" w:lineRule="atLeast"/>
        <w:jc w:val="center"/>
        <w:textAlignment w:val="baseline"/>
        <w:rPr>
          <w:rFonts w:ascii="Microsoft Yahei" w:hAnsi="Microsoft Yahei"/>
          <w:color w:val="333333"/>
          <w:sz w:val="21"/>
          <w:szCs w:val="21"/>
        </w:rPr>
      </w:pPr>
      <w:r>
        <w:rPr>
          <w:rStyle w:val="a4"/>
          <w:rFonts w:ascii="黑体" w:eastAsia="黑体" w:hAnsi="黑体" w:hint="eastAsia"/>
          <w:color w:val="333333"/>
          <w:sz w:val="36"/>
          <w:szCs w:val="36"/>
          <w:bdr w:val="none" w:sz="0" w:space="0" w:color="auto" w:frame="1"/>
        </w:rPr>
        <w:t>东华大学NUEDC创新实验室入驻协议</w:t>
      </w:r>
      <w:r>
        <w:rPr>
          <w:rFonts w:ascii="华文楷体" w:eastAsia="华文楷体" w:hAnsi="华文楷体" w:hint="eastAsia"/>
          <w:b/>
          <w:bCs/>
          <w:color w:val="333333"/>
          <w:sz w:val="29"/>
          <w:szCs w:val="29"/>
          <w:bdr w:val="none" w:sz="0" w:space="0" w:color="auto" w:frame="1"/>
        </w:rPr>
        <w:br/>
      </w:r>
    </w:p>
    <w:p w:rsidR="00DA6857" w:rsidRDefault="00DA6857" w:rsidP="00DA6857">
      <w:pPr>
        <w:pStyle w:val="a3"/>
        <w:shd w:val="clear" w:color="auto" w:fill="F5F5F5"/>
        <w:spacing w:before="0" w:after="0" w:line="420" w:lineRule="atLeast"/>
        <w:jc w:val="center"/>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一、不得无故损坏射频信号源、函数信号发生器、示波器、多用表、交流毫伏表和电烙铁等仪器；不得无故损坏铁皮柜、实验台和凳子等办公用具；不得无故损坏空调等电气设备；不得无故损坏电脑设备；不得拿走实验室的一切仪器、电脑、烙铁等设备；不得将实验室的仪器和重要元器件等搬离实验室使用；信息与控制实验中心的元器件只能供大家电子设计竞赛使用，不可以把实验室的元器件取走作为其它用途使用。一旦出现上述行为或类似行为，信息与控制实验中心将取消创新实验室成员和竞赛资格并且上报信息科学与技术学院及教务处备案。</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二、严格遵守用电安全——电源总闸</w:t>
      </w:r>
      <w:proofErr w:type="gramStart"/>
      <w:r>
        <w:rPr>
          <w:rStyle w:val="a4"/>
          <w:rFonts w:ascii="微软雅黑" w:eastAsia="微软雅黑" w:hAnsi="微软雅黑" w:hint="eastAsia"/>
          <w:color w:val="333333"/>
          <w:bdr w:val="none" w:sz="0" w:space="0" w:color="auto" w:frame="1"/>
        </w:rPr>
        <w:t>和分闸的</w:t>
      </w:r>
      <w:proofErr w:type="gramEnd"/>
      <w:r>
        <w:rPr>
          <w:rStyle w:val="a4"/>
          <w:rFonts w:ascii="微软雅黑" w:eastAsia="微软雅黑" w:hAnsi="微软雅黑" w:hint="eastAsia"/>
          <w:color w:val="333333"/>
          <w:bdr w:val="none" w:sz="0" w:space="0" w:color="auto" w:frame="1"/>
        </w:rPr>
        <w:t>开关不能关闭，空调不使用时必须将空调的开关关闭，仪器不使用时必须将仪器的开关关闭，电烙铁不使用时必须将电烙铁的开关关闭。</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三、如果出现着火或者漏电等现象，首先将总电源开关关闭，人员赶紧撤离，然后用实验室门外旁侧消防栓里面的灭火器灭火，及时通知指导老师及总负责人。无论情况有多紧急，首先确保个人的生命安全和公共财产的安全。</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lastRenderedPageBreak/>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四、必须保证实验室的正常通风和公共卫生。严格遵守实验室的各项制度:</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1.按时参加实验室入室培训，经导师或者实验室教师培训掌握各种仪器设备的使用方法和注意事项后，方可独立操作，开始实验。超过220v交直流电源实验设备必须要导师或者实验室管理人员在场方可使用。</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2.遵守实验室管理的各项规章管理制度。</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3.爱护仪器设备，如有故障或损坏，应及时报告有关管理人员。</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4.保持和维护实验室的清洁和整洁，定期打扫实验室卫生。</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5.实验完成后将设备复位并关闭电源，做好实验区的卫生，离开实验室时关闭水、电、门窗。</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6.研究工作完毕、办理出实验室之前，应归还借用的所有物品，并将原始实验记录及重要实验材料交实验室有关管理人员备案、保存。</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7.禁止将食物，饮料等带入实验室场地。</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8.实验室内禁止抽烟，喝酒。</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9.禁止在实验室插座电源上使用实验室以外的电器产品，包括手机充电器，万能充，热得快等。</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lastRenderedPageBreak/>
        <w:t>10.禁止将电烙铁和仪器混在同一个实验台上面、电烙铁固定放在烙铁实验台上。</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11.配合实验室管理人员做好防火防盗工作。</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五、凡参加竞赛获奖或者综合能力优异的学生有义务指导下一届的学弟学妹，实现东华大学NUEDC培训的“传、帮、带”。</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六、任何学生不可以私自配置任何实验室的钥匙，每天晚上10点之前必须回宿舍休息、不可以在实验室留宿，如果故意留宿导致相关安全事故，责任自负。</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七、创新实验室的成员，不当使用仪器、烙铁、插线板……各种行为直接或间接导致的个人或他（她）</w:t>
      </w:r>
      <w:proofErr w:type="gramStart"/>
      <w:r>
        <w:rPr>
          <w:rStyle w:val="a4"/>
          <w:rFonts w:ascii="微软雅黑" w:eastAsia="微软雅黑" w:hAnsi="微软雅黑" w:hint="eastAsia"/>
          <w:color w:val="333333"/>
          <w:bdr w:val="none" w:sz="0" w:space="0" w:color="auto" w:frame="1"/>
        </w:rPr>
        <w:t>人</w:t>
      </w:r>
      <w:proofErr w:type="gramEnd"/>
      <w:r>
        <w:rPr>
          <w:rStyle w:val="a4"/>
          <w:rFonts w:ascii="微软雅黑" w:eastAsia="微软雅黑" w:hAnsi="微软雅黑" w:hint="eastAsia"/>
          <w:color w:val="333333"/>
          <w:bdr w:val="none" w:sz="0" w:space="0" w:color="auto" w:frame="1"/>
        </w:rPr>
        <w:t>人生安全事故，责任自负，造成的公共财产损失等事宜需要向信息与控制实验中心赔偿一定的损失。</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八、非创新实验室的学生，安全自负，与信息科学与技术学院、信息与控制实验中心和电子设计竞赛指导教师团队无任何关联。</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lastRenderedPageBreak/>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九、凡是创新实验室的成员，有义务参加指导教师指定的赛事或指导教师申请的大学创新训练项目或其它相关项目课题。</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十、创新实验室的成员需将选作题目的最终硬件资料（含仿真、原理图、PCB、相关参考资料）、软件（程序设计文档、源程序、相关参考资料）、设计报告等拷贝一份到创新实验室指定电脑的硬盘路径下。</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十一、创新实验室的成员应优先选择创新实验室指导教师给出的毕业题目。</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十二、创新实验室的所有兴趣小组或成员至少申请一次全国大学生创新训练项目（成员如果有其它特殊贡献除外），创新训练项目指导教师应为NUEDC创新实验室教师负责人。</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十三、参加电子设计竞赛的大二学生必须参加下一年的电子设计竞赛。</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lastRenderedPageBreak/>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十四、学生放假期间，特别是暑假期间，务必保证每天都要来实验室进行电子设计方面的工作，学生每天在实验室的时间必须保证8小时以上，比如：早9点到晚上10点之间。</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五、若有精神异常或其它潜在疾病等情况，不可参加电子设计竞赛，并请及时与辅导员联系，我们要求学生安全为第一位；请学生不要过度劳累，适度控制本人的节奏，在保证身体健康的前提下才能进行电子设计等方面的赛事。过度劳累或者其他不良行为导致的意外事故，责任自负。</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微软雅黑" w:eastAsia="微软雅黑" w:hAnsi="微软雅黑" w:hint="eastAsia"/>
          <w:color w:val="333333"/>
          <w:bdr w:val="none" w:sz="0" w:space="0" w:color="auto" w:frame="1"/>
        </w:rPr>
        <w:t>十六、创新实验室成员违背上述十五项规定的其它学校相关规定，责任自负。</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华文楷体" w:eastAsia="华文楷体" w:hAnsi="华文楷体" w:hint="eastAsia"/>
          <w:b/>
          <w:bCs/>
          <w:color w:val="333333"/>
          <w:sz w:val="29"/>
          <w:szCs w:val="29"/>
          <w:bdr w:val="none" w:sz="0" w:space="0" w:color="auto" w:frame="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华文楷体" w:eastAsia="华文楷体" w:hAnsi="华文楷体" w:hint="eastAsia"/>
          <w:b/>
          <w:bCs/>
          <w:color w:val="333333"/>
          <w:sz w:val="29"/>
          <w:szCs w:val="29"/>
          <w:bdr w:val="none" w:sz="0" w:space="0" w:color="auto" w:frame="1"/>
        </w:rPr>
        <w:br/>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华文楷体" w:eastAsia="华文楷体" w:hAnsi="华文楷体" w:hint="eastAsia"/>
          <w:color w:val="FF0000"/>
          <w:sz w:val="29"/>
          <w:szCs w:val="29"/>
          <w:bdr w:val="none" w:sz="0" w:space="0" w:color="auto" w:frame="1"/>
        </w:rPr>
        <w:t>备注：</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华文楷体" w:eastAsia="华文楷体" w:hAnsi="华文楷体" w:hint="eastAsia"/>
          <w:color w:val="FF0000"/>
          <w:bdr w:val="none" w:sz="0" w:space="0" w:color="auto" w:frame="1"/>
        </w:rPr>
        <w:t>I、创新实验室是指东华大学信息科学与技术学院（2号楼扩展楼）的2202——2203（创新实验室）。</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Style w:val="a4"/>
          <w:rFonts w:ascii="华文楷体" w:eastAsia="华文楷体" w:hAnsi="华文楷体" w:hint="eastAsia"/>
          <w:color w:val="FF0000"/>
          <w:bdr w:val="none" w:sz="0" w:space="0" w:color="auto" w:frame="1"/>
        </w:rPr>
        <w:lastRenderedPageBreak/>
        <w:t>II、创新实验室涵盖以下赛事：全国大学生电子设计竞赛、全国大学生电子设计竞赛模拟电子系统设计邀请赛、上海市大学电子设计竞赛、全国物联网大赛、其它和电子设计相关的赛事；大学生创新项目培训、设计等。</w:t>
      </w:r>
    </w:p>
    <w:p w:rsidR="00DA6857" w:rsidRDefault="00DA6857" w:rsidP="00DA6857">
      <w:pPr>
        <w:pStyle w:val="a3"/>
        <w:shd w:val="clear" w:color="auto" w:fill="F5F5F5"/>
        <w:spacing w:before="0" w:after="0" w:line="420" w:lineRule="atLeast"/>
        <w:textAlignment w:val="baseline"/>
        <w:rPr>
          <w:rStyle w:val="a4"/>
          <w:rFonts w:ascii="华文楷体" w:eastAsia="华文楷体" w:hAnsi="华文楷体"/>
          <w:color w:val="FF0000"/>
          <w:bdr w:val="none" w:sz="0" w:space="0" w:color="auto" w:frame="1"/>
        </w:rPr>
      </w:pPr>
      <w:r>
        <w:rPr>
          <w:rStyle w:val="a4"/>
          <w:rFonts w:ascii="华文楷体" w:eastAsia="华文楷体" w:hAnsi="华文楷体" w:hint="eastAsia"/>
          <w:color w:val="FF0000"/>
          <w:bdr w:val="none" w:sz="0" w:space="0" w:color="auto" w:frame="1"/>
        </w:rPr>
        <w:t>III、该协议有效期为：自签署之日或首次入住NUEDC创新实验室起生效，截止日期为学生本科毕业离校时自动失效。</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hint="eastAsia"/>
          <w:color w:val="333333"/>
          <w:sz w:val="21"/>
          <w:szCs w:val="21"/>
        </w:rPr>
        <w:t xml:space="preserve"> </w:t>
      </w:r>
      <w:r>
        <w:rPr>
          <w:rFonts w:ascii="Microsoft Yahei" w:hAnsi="Microsoft Yahei"/>
          <w:color w:val="333333"/>
          <w:sz w:val="21"/>
          <w:szCs w:val="21"/>
        </w:rPr>
        <w:t xml:space="preserve">                                                   </w:t>
      </w:r>
      <w:r>
        <w:rPr>
          <w:rFonts w:ascii="Microsoft Yahei" w:hAnsi="Microsoft Yahei" w:hint="eastAsia"/>
          <w:color w:val="333333"/>
          <w:sz w:val="21"/>
          <w:szCs w:val="21"/>
        </w:rPr>
        <w:t>申请签名：</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color w:val="333333"/>
          <w:sz w:val="21"/>
          <w:szCs w:val="21"/>
        </w:rPr>
        <w:t xml:space="preserve">                                                        </w:t>
      </w:r>
      <w:r>
        <w:rPr>
          <w:rFonts w:ascii="Microsoft Yahei" w:hAnsi="Microsoft Yahei" w:hint="eastAsia"/>
          <w:color w:val="333333"/>
          <w:sz w:val="21"/>
          <w:szCs w:val="21"/>
        </w:rPr>
        <w:t>学号：</w:t>
      </w:r>
      <w:r>
        <w:rPr>
          <w:rFonts w:ascii="Microsoft Yahei" w:hAnsi="Microsoft Yahei"/>
          <w:color w:val="333333"/>
          <w:sz w:val="21"/>
          <w:szCs w:val="21"/>
        </w:rPr>
        <w:t xml:space="preserve">  </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r>
        <w:rPr>
          <w:rFonts w:ascii="Microsoft Yahei" w:hAnsi="Microsoft Yahei" w:hint="eastAsia"/>
          <w:color w:val="333333"/>
          <w:sz w:val="21"/>
          <w:szCs w:val="21"/>
        </w:rPr>
        <w:t xml:space="preserve"> </w:t>
      </w:r>
      <w:r>
        <w:rPr>
          <w:rFonts w:ascii="Microsoft Yahei" w:hAnsi="Microsoft Yahei"/>
          <w:color w:val="333333"/>
          <w:sz w:val="21"/>
          <w:szCs w:val="21"/>
        </w:rPr>
        <w:t xml:space="preserve">                                               </w:t>
      </w:r>
      <w:r>
        <w:rPr>
          <w:rFonts w:ascii="Microsoft Yahei" w:hAnsi="Microsoft Yahei" w:hint="eastAsia"/>
          <w:color w:val="333333"/>
          <w:sz w:val="21"/>
          <w:szCs w:val="21"/>
        </w:rPr>
        <w:t>管理老师意见：</w:t>
      </w:r>
    </w:p>
    <w:p w:rsidR="00DA6857" w:rsidRDefault="00DA6857" w:rsidP="00DA6857">
      <w:pPr>
        <w:pStyle w:val="a3"/>
        <w:shd w:val="clear" w:color="auto" w:fill="F5F5F5"/>
        <w:spacing w:before="0" w:after="0" w:line="420" w:lineRule="atLeast"/>
        <w:textAlignment w:val="baseline"/>
        <w:rPr>
          <w:rFonts w:ascii="Microsoft Yahei" w:hAnsi="Microsoft Yahei"/>
          <w:b/>
          <w:color w:val="002060"/>
          <w:sz w:val="21"/>
          <w:szCs w:val="21"/>
          <w:shd w:val="pct15" w:color="auto" w:fill="FFFFFF"/>
        </w:rPr>
      </w:pPr>
    </w:p>
    <w:p w:rsidR="00DA6857" w:rsidRPr="00DA6857" w:rsidRDefault="00DA6857" w:rsidP="00DA6857">
      <w:pPr>
        <w:pStyle w:val="a3"/>
        <w:shd w:val="clear" w:color="auto" w:fill="F5F5F5"/>
        <w:spacing w:before="0" w:after="0" w:line="420" w:lineRule="atLeast"/>
        <w:textAlignment w:val="baseline"/>
        <w:rPr>
          <w:rFonts w:ascii="Microsoft Yahei" w:hAnsi="Microsoft Yahei" w:hint="eastAsia"/>
          <w:b/>
          <w:color w:val="333333"/>
          <w:sz w:val="21"/>
          <w:szCs w:val="21"/>
        </w:rPr>
      </w:pPr>
      <w:bookmarkStart w:id="0" w:name="_GoBack"/>
      <w:bookmarkEnd w:id="0"/>
      <w:r w:rsidRPr="00DA6857">
        <w:rPr>
          <w:rFonts w:ascii="Microsoft Yahei" w:hAnsi="Microsoft Yahei" w:hint="eastAsia"/>
          <w:b/>
          <w:color w:val="002060"/>
          <w:sz w:val="21"/>
          <w:szCs w:val="21"/>
          <w:shd w:val="pct15" w:color="auto" w:fill="FFFFFF"/>
        </w:rPr>
        <w:t>注：该文档一式三份，学生与管理老师各一份，另一份交由中心存档。</w:t>
      </w:r>
    </w:p>
    <w:p w:rsidR="00DA6857" w:rsidRDefault="00DA6857" w:rsidP="00DA6857">
      <w:pPr>
        <w:pStyle w:val="a3"/>
        <w:shd w:val="clear" w:color="auto" w:fill="F5F5F5"/>
        <w:spacing w:before="0" w:after="0" w:line="420" w:lineRule="atLeast"/>
        <w:textAlignment w:val="baseline"/>
        <w:rPr>
          <w:rFonts w:ascii="Microsoft Yahei" w:hAnsi="Microsoft Yahei"/>
          <w:color w:val="333333"/>
          <w:sz w:val="21"/>
          <w:szCs w:val="21"/>
        </w:rPr>
      </w:pPr>
    </w:p>
    <w:p w:rsidR="00DA6857" w:rsidRDefault="00DA6857" w:rsidP="00DA6857">
      <w:pPr>
        <w:pStyle w:val="a3"/>
        <w:shd w:val="clear" w:color="auto" w:fill="F5F5F5"/>
        <w:spacing w:before="0" w:after="0" w:line="420" w:lineRule="atLeast"/>
        <w:textAlignment w:val="baseline"/>
        <w:rPr>
          <w:rFonts w:ascii="Microsoft Yahei" w:hAnsi="Microsoft Yahei" w:hint="eastAsia"/>
          <w:color w:val="333333"/>
          <w:sz w:val="21"/>
          <w:szCs w:val="21"/>
        </w:rPr>
      </w:pPr>
    </w:p>
    <w:p w:rsidR="00DA6857" w:rsidRPr="00DA6857" w:rsidRDefault="00DA6857"/>
    <w:sectPr w:rsidR="00DA6857" w:rsidRPr="00DA68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857"/>
    <w:rsid w:val="00DA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272D"/>
  <w15:chartTrackingRefBased/>
  <w15:docId w15:val="{54D553DC-97F3-4378-96F5-EED539B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85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68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364154">
      <w:bodyDiv w:val="1"/>
      <w:marLeft w:val="0"/>
      <w:marRight w:val="0"/>
      <w:marTop w:val="0"/>
      <w:marBottom w:val="0"/>
      <w:divBdr>
        <w:top w:val="none" w:sz="0" w:space="0" w:color="auto"/>
        <w:left w:val="none" w:sz="0" w:space="0" w:color="auto"/>
        <w:bottom w:val="none" w:sz="0" w:space="0" w:color="auto"/>
        <w:right w:val="none" w:sz="0" w:space="0" w:color="auto"/>
      </w:divBdr>
    </w:div>
    <w:div w:id="8314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龙泉之子</dc:creator>
  <cp:keywords/>
  <dc:description/>
  <cp:lastModifiedBy>龙泉之子</cp:lastModifiedBy>
  <cp:revision>1</cp:revision>
  <dcterms:created xsi:type="dcterms:W3CDTF">2018-06-15T07:20:00Z</dcterms:created>
  <dcterms:modified xsi:type="dcterms:W3CDTF">2018-06-15T07:23:00Z</dcterms:modified>
</cp:coreProperties>
</file>